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0" w:firstLineChars="100"/>
        <w:rPr>
          <w:rFonts w:ascii="黑体" w:hAnsi="黑体" w:eastAsia="黑体" w:cs="黑体"/>
          <w:sz w:val="32"/>
          <w:szCs w:val="32"/>
        </w:rPr>
      </w:pPr>
      <w:r>
        <w:rPr>
          <w:rFonts w:hint="eastAsia" w:ascii="黑体" w:hAnsi="黑体" w:eastAsia="黑体" w:cs="黑体"/>
          <w:sz w:val="32"/>
          <w:szCs w:val="32"/>
          <w:lang w:bidi="ar"/>
        </w:rPr>
        <w:t>附件1：</w:t>
      </w:r>
    </w:p>
    <w:p>
      <w:pPr>
        <w:spacing w:line="6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金华职业技术大学</w:t>
      </w:r>
    </w:p>
    <w:p>
      <w:pPr>
        <w:spacing w:line="6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突发校园社会安全事件应急处置预案</w:t>
      </w:r>
    </w:p>
    <w:p>
      <w:pPr>
        <w:spacing w:line="680" w:lineRule="exact"/>
        <w:jc w:val="center"/>
        <w:rPr>
          <w:rFonts w:ascii="方正小标宋简体" w:hAnsi="方正小标宋简体" w:eastAsia="方正小标宋简体" w:cs="方正小标宋简体"/>
          <w:bCs/>
          <w:sz w:val="44"/>
          <w:szCs w:val="44"/>
        </w:rPr>
      </w:pP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lang w:bidi="ar"/>
        </w:rPr>
        <w:t>一、组织机构</w:t>
      </w:r>
    </w:p>
    <w:p>
      <w:pPr>
        <w:widowControl/>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仿宋_GB2312"/>
          <w:sz w:val="32"/>
          <w:szCs w:val="32"/>
          <w:lang w:bidi="ar"/>
        </w:rPr>
        <w:t>学校成立突发校园社会安全事件应急处置工作组</w:t>
      </w:r>
      <w:bookmarkStart w:id="0" w:name="_GoBack"/>
      <w:bookmarkEnd w:id="0"/>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lang w:bidi="ar"/>
        </w:rPr>
        <w:t>组</w:t>
      </w:r>
      <w:r>
        <w:rPr>
          <w:rFonts w:ascii="Times New Roman" w:hAnsi="Times New Roman" w:eastAsia="仿宋_GB2312" w:cs="Times New Roman"/>
          <w:sz w:val="32"/>
          <w:szCs w:val="32"/>
          <w:lang w:bidi="ar"/>
        </w:rPr>
        <w:t xml:space="preserve">  </w:t>
      </w:r>
      <w:r>
        <w:rPr>
          <w:rFonts w:hint="eastAsia" w:ascii="Times New Roman" w:hAnsi="Times New Roman" w:eastAsia="仿宋_GB2312" w:cs="仿宋_GB2312"/>
          <w:sz w:val="32"/>
          <w:szCs w:val="32"/>
          <w:lang w:bidi="ar"/>
        </w:rPr>
        <w:t>长：分管学生管理校领导</w:t>
      </w:r>
      <w:r>
        <w:rPr>
          <w:rFonts w:ascii="Times New Roman" w:hAnsi="Times New Roman" w:eastAsia="仿宋_GB2312" w:cs="Times New Roman"/>
          <w:sz w:val="32"/>
          <w:szCs w:val="32"/>
          <w:lang w:bidi="ar"/>
        </w:rPr>
        <w:t xml:space="preserve"> </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lang w:bidi="ar"/>
        </w:rPr>
        <w:t>副组长：学工部、安保部负责人</w:t>
      </w:r>
      <w:r>
        <w:rPr>
          <w:rFonts w:ascii="Times New Roman" w:hAnsi="Times New Roman" w:eastAsia="仿宋_GB2312" w:cs="Times New Roman"/>
          <w:sz w:val="32"/>
          <w:szCs w:val="32"/>
          <w:lang w:bidi="ar"/>
        </w:rPr>
        <w:t xml:space="preserve"> </w:t>
      </w:r>
    </w:p>
    <w:p>
      <w:pPr>
        <w:spacing w:line="560" w:lineRule="exact"/>
        <w:ind w:firstLine="640" w:firstLineChars="200"/>
        <w:rPr>
          <w:rFonts w:ascii="Times New Roman" w:hAnsi="Times New Roman" w:eastAsia="仿宋_GB2312" w:cs="Times New Roman"/>
          <w:sz w:val="32"/>
          <w:szCs w:val="32"/>
          <w:lang w:bidi="ar"/>
        </w:rPr>
      </w:pPr>
      <w:r>
        <w:rPr>
          <w:rFonts w:hint="eastAsia" w:ascii="Times New Roman" w:hAnsi="Times New Roman" w:eastAsia="仿宋_GB2312" w:cs="仿宋_GB2312"/>
          <w:sz w:val="32"/>
          <w:szCs w:val="32"/>
          <w:lang w:bidi="ar"/>
        </w:rPr>
        <w:t>成</w:t>
      </w:r>
      <w:r>
        <w:rPr>
          <w:rFonts w:ascii="Times New Roman" w:hAnsi="Times New Roman" w:eastAsia="仿宋_GB2312" w:cs="Times New Roman"/>
          <w:sz w:val="32"/>
          <w:szCs w:val="32"/>
          <w:lang w:bidi="ar"/>
        </w:rPr>
        <w:t xml:space="preserve">  </w:t>
      </w:r>
      <w:r>
        <w:rPr>
          <w:rFonts w:hint="eastAsia" w:ascii="Times New Roman" w:hAnsi="Times New Roman" w:eastAsia="仿宋_GB2312" w:cs="仿宋_GB2312"/>
          <w:sz w:val="32"/>
          <w:szCs w:val="32"/>
          <w:lang w:bidi="ar"/>
        </w:rPr>
        <w:t>员：办公室、宣传部、统战部、人事处、教务处、继教处、国合处、计财处、团委、信息中心、附属医院等单位负责人和各学院党委负责人。工作组办公室设在学工部。</w:t>
      </w:r>
      <w:r>
        <w:rPr>
          <w:rFonts w:ascii="Times New Roman" w:hAnsi="Times New Roman" w:eastAsia="仿宋_GB2312" w:cs="Times New Roman"/>
          <w:sz w:val="32"/>
          <w:szCs w:val="32"/>
          <w:lang w:bidi="ar"/>
        </w:rPr>
        <w:t xml:space="preserve"> </w:t>
      </w:r>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工作组主要职责：负责突发校园社会安全事件的响应，研究确定事件性质、类型和级别，下达应急处置任务；做好现场疏散、教育教学秩序维护、师生引导等相关工作，督促相关单位开展事件处置工作；做好事件进展情况报告，研究对外公布、公开与事件有关信息的口径及发布时间、方式等；会同校应急处置领导小组办公室总结评估、事件善后和调查分析等应急处置工作。</w:t>
      </w:r>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黑体" w:cs="黑体"/>
          <w:sz w:val="32"/>
          <w:szCs w:val="32"/>
          <w:lang w:bidi="ar"/>
        </w:rPr>
        <w:t>二、适用范围与事件分级</w:t>
      </w:r>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按照事件紧迫程度、涉及范围、危害程度等因素，校园突发事件主要分为特别重大、重大、较大和一般四个等级。</w:t>
      </w:r>
    </w:p>
    <w:p>
      <w:pPr>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楷体"/>
          <w:sz w:val="32"/>
          <w:szCs w:val="32"/>
          <w:lang w:bidi="ar"/>
        </w:rPr>
        <w:t>（一）适用范围</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突发校园社会安全事件：校园内外涉及师生的各种非法集会、游行、示威、请愿以及集体罢餐、罢课、上访、聚众闹事等群体性事件，发生杀人、纵火、投毒、绑架、劫持人质和投入危险物等恶性事件，民族宗教事件，针对师生的各类恐怖袭击事件，师生非正常死亡、失踪等可能会引发影响学校和社会稳定的事件等。</w:t>
      </w:r>
    </w:p>
    <w:p>
      <w:pPr>
        <w:spacing w:line="560" w:lineRule="exact"/>
        <w:ind w:firstLine="640" w:firstLineChars="200"/>
        <w:rPr>
          <w:rFonts w:ascii="Times New Roman" w:hAnsi="Times New Roman" w:eastAsia="楷体" w:cs="楷体"/>
          <w:sz w:val="32"/>
          <w:szCs w:val="32"/>
          <w:lang w:bidi="ar"/>
        </w:rPr>
      </w:pPr>
      <w:r>
        <w:rPr>
          <w:rFonts w:hint="eastAsia" w:ascii="Times New Roman" w:hAnsi="Times New Roman" w:eastAsia="楷体" w:cs="楷体"/>
          <w:sz w:val="32"/>
          <w:szCs w:val="32"/>
          <w:lang w:bidi="ar"/>
        </w:rPr>
        <w:t>（二）事件分级</w:t>
      </w:r>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1.特别重大校园社会安全事件。师生群体中出现大范围串联、煽动、蛊惑等信息，或出现大规模游行、集会、绝食、静坐、请愿等学生集聚的；学校发生杀人、纵火、投毒、绑架、劫持人质和投入危险物等恶性事件，造成５人以上死亡的；针对师生的各类恐怖袭击事件；视情需要作为特别重大校园社会安全事件对待的其他事件</w:t>
      </w:r>
      <w:r>
        <w:rPr>
          <w:rFonts w:hint="eastAsia" w:ascii="Times New Roman" w:hAnsi="Times New Roman" w:eastAsia="仿宋_GB2312" w:cs="仿宋_GB2312"/>
          <w:color w:val="000000" w:themeColor="text1"/>
          <w:sz w:val="32"/>
          <w:szCs w:val="32"/>
          <w:lang w:bidi="ar"/>
          <w14:textFill>
            <w14:solidFill>
              <w14:schemeClr w14:val="tx1"/>
            </w14:solidFill>
          </w14:textFill>
        </w:rPr>
        <w:t>；</w:t>
      </w:r>
      <w:r>
        <w:rPr>
          <w:rFonts w:hint="eastAsia" w:ascii="Times New Roman" w:hAnsi="Times New Roman" w:eastAsia="仿宋_GB2312" w:cs="仿宋_GB2312"/>
          <w:sz w:val="32"/>
          <w:szCs w:val="32"/>
          <w:lang w:bidi="ar"/>
        </w:rPr>
        <w:t xml:space="preserve"> </w:t>
      </w:r>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2.重大校园社会安全事件。师生群体中出现串联、煽动、蛊惑等信息，或出现游行、集会、绝食、静坐、请愿等学生集聚的；学校发生杀人、纵火、投毒、绑架、劫持人质和投入危险物等恶性事件，造成师生死亡的；视情需要作为重大校园社会安全事件对待的其他事件</w:t>
      </w:r>
      <w:r>
        <w:rPr>
          <w:rFonts w:hint="eastAsia" w:ascii="Times New Roman" w:hAnsi="Times New Roman" w:eastAsia="仿宋_GB2312" w:cs="仿宋_GB2312"/>
          <w:color w:val="000000" w:themeColor="text1"/>
          <w:sz w:val="32"/>
          <w:szCs w:val="32"/>
          <w:lang w:bidi="ar"/>
          <w14:textFill>
            <w14:solidFill>
              <w14:schemeClr w14:val="tx1"/>
            </w14:solidFill>
          </w14:textFill>
        </w:rPr>
        <w:t>；</w:t>
      </w:r>
    </w:p>
    <w:p>
      <w:pPr>
        <w:spacing w:line="560" w:lineRule="exact"/>
        <w:ind w:firstLine="640" w:firstLineChars="200"/>
        <w:rPr>
          <w:rFonts w:ascii="Times New Roman" w:hAnsi="Times New Roman" w:eastAsia="仿宋_GB2312" w:cs="仿宋_GB2312"/>
          <w:sz w:val="32"/>
          <w:szCs w:val="32"/>
          <w:lang w:bidi="ar"/>
        </w:rPr>
      </w:pPr>
      <w:r>
        <w:rPr>
          <w:rFonts w:hint="eastAsia" w:ascii="仿宋_GB2312" w:hAnsi="Times New Roman" w:eastAsia="仿宋_GB2312" w:cs="楷体"/>
          <w:sz w:val="32"/>
          <w:szCs w:val="32"/>
          <w:lang w:bidi="ar"/>
        </w:rPr>
        <w:t>3.较大校园社会安全事件。</w:t>
      </w:r>
      <w:r>
        <w:rPr>
          <w:rFonts w:hint="eastAsia" w:ascii="Times New Roman" w:hAnsi="Times New Roman" w:eastAsia="仿宋_GB2312" w:cs="仿宋_GB2312"/>
          <w:sz w:val="32"/>
          <w:szCs w:val="32"/>
          <w:lang w:bidi="ar"/>
        </w:rPr>
        <w:t>学校发生杀人、纵火、投毒、绑架、劫持人质和投入危险物等恶性事件，造成５名以上师生受伤的；</w:t>
      </w:r>
      <w:r>
        <w:rPr>
          <w:rFonts w:hint="eastAsia" w:ascii="仿宋_GB2312" w:hAnsi="仿宋_GB2312" w:eastAsia="仿宋_GB2312" w:cs="仿宋_GB2312"/>
          <w:spacing w:val="5"/>
          <w:sz w:val="32"/>
          <w:szCs w:val="32"/>
        </w:rPr>
        <w:t>师生非正常死亡、失踪等</w:t>
      </w:r>
      <w:r>
        <w:rPr>
          <w:rFonts w:hint="eastAsia" w:ascii="Times New Roman" w:hAnsi="Times New Roman" w:eastAsia="仿宋_GB2312" w:cs="仿宋_GB2312"/>
          <w:sz w:val="32"/>
          <w:szCs w:val="32"/>
          <w:lang w:bidi="ar"/>
        </w:rPr>
        <w:t>单个突发事件引发连锁反应，严重影响和干扰学校教育教学秩序和校园稳定的；视情需要作为较大校园社会安全事件对待的其他事件</w:t>
      </w:r>
      <w:r>
        <w:rPr>
          <w:rFonts w:hint="eastAsia" w:ascii="Times New Roman" w:hAnsi="Times New Roman" w:eastAsia="仿宋_GB2312" w:cs="仿宋_GB2312"/>
          <w:color w:val="000000" w:themeColor="text1"/>
          <w:sz w:val="32"/>
          <w:szCs w:val="32"/>
          <w:lang w:bidi="ar"/>
          <w14:textFill>
            <w14:solidFill>
              <w14:schemeClr w14:val="tx1"/>
            </w14:solidFill>
          </w14:textFill>
        </w:rPr>
        <w:t>；</w:t>
      </w:r>
    </w:p>
    <w:p>
      <w:pPr>
        <w:numPr>
          <w:ilvl w:val="255"/>
          <w:numId w:val="0"/>
        </w:numPr>
        <w:spacing w:line="560" w:lineRule="exact"/>
        <w:ind w:firstLine="640" w:firstLineChars="200"/>
        <w:rPr>
          <w:rFonts w:ascii="Times New Roman" w:hAnsi="Times New Roman" w:eastAsia="仿宋_GB2312" w:cs="仿宋_GB2312"/>
          <w:sz w:val="32"/>
          <w:szCs w:val="32"/>
          <w:lang w:bidi="ar"/>
        </w:rPr>
      </w:pPr>
      <w:r>
        <w:rPr>
          <w:rFonts w:hint="eastAsia" w:ascii="仿宋_GB2312" w:hAnsi="Times New Roman" w:eastAsia="仿宋_GB2312" w:cs="楷体"/>
          <w:sz w:val="32"/>
          <w:szCs w:val="32"/>
          <w:lang w:bidi="ar"/>
        </w:rPr>
        <w:t>4.一般校园社会安全事件。</w:t>
      </w:r>
      <w:r>
        <w:rPr>
          <w:rFonts w:hint="eastAsia" w:ascii="Times New Roman" w:hAnsi="Times New Roman" w:eastAsia="仿宋_GB2312" w:cs="仿宋_GB2312"/>
          <w:sz w:val="32"/>
          <w:szCs w:val="32"/>
          <w:lang w:bidi="ar"/>
        </w:rPr>
        <w:t>学校发生杀人、纵火、投毒、绑架、劫持人质和投入危险物等恶性事件，造成师生受伤的；师生非正常死亡、失踪等单个突发事件影响和干扰学校教育教学秩序和校园稳定的；线上线下出现大面积的串联煽动或蛊惑信息、横幅、标语、大小字报已经或即将引发聚集失控事件；视情需要作为一般校园社会安全事件对待的其他事件。</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lang w:bidi="ar"/>
        </w:rPr>
        <w:t>三、应急响应与措施</w:t>
      </w:r>
    </w:p>
    <w:p>
      <w:pPr>
        <w:spacing w:line="560" w:lineRule="exact"/>
        <w:ind w:firstLine="640" w:firstLineChars="200"/>
        <w:rPr>
          <w:rFonts w:ascii="楷体" w:hAnsi="楷体" w:eastAsia="楷体" w:cs="Times New Roman"/>
          <w:sz w:val="32"/>
          <w:szCs w:val="32"/>
        </w:rPr>
      </w:pPr>
      <w:r>
        <w:rPr>
          <w:rFonts w:hint="eastAsia" w:ascii="楷体" w:hAnsi="楷体" w:eastAsia="楷体" w:cs="楷体"/>
          <w:sz w:val="32"/>
          <w:szCs w:val="32"/>
          <w:lang w:bidi="ar"/>
        </w:rPr>
        <w:t>（一）特别重大、重大事件（</w:t>
      </w:r>
      <w:r>
        <w:rPr>
          <w:rFonts w:hint="eastAsia" w:ascii="楷体" w:hAnsi="楷体" w:eastAsia="楷体" w:cs="宋体"/>
          <w:sz w:val="32"/>
          <w:szCs w:val="32"/>
          <w:lang w:bidi="ar"/>
        </w:rPr>
        <w:t>一、二</w:t>
      </w:r>
      <w:r>
        <w:rPr>
          <w:rFonts w:hint="eastAsia" w:ascii="楷体" w:hAnsi="楷体" w:eastAsia="楷体" w:cs="楷体"/>
          <w:sz w:val="32"/>
          <w:szCs w:val="32"/>
          <w:lang w:bidi="ar"/>
        </w:rPr>
        <w:t>级响应）的处置</w:t>
      </w:r>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学校应急领导小组应立即向</w:t>
      </w:r>
      <w:r>
        <w:rPr>
          <w:rFonts w:hint="eastAsia" w:ascii="仿宋_GB2312" w:hAnsi="仿宋_GB2312" w:eastAsia="仿宋_GB2312" w:cs="仿宋_GB2312"/>
          <w:color w:val="000000" w:themeColor="text1"/>
          <w:sz w:val="32"/>
          <w:szCs w:val="32"/>
          <w14:textFill>
            <w14:solidFill>
              <w14:schemeClr w14:val="tx1"/>
            </w14:solidFill>
          </w14:textFill>
        </w:rPr>
        <w:t>省教育行政主管部门和金华市委市政府</w:t>
      </w:r>
      <w:r>
        <w:rPr>
          <w:rFonts w:hint="eastAsia" w:ascii="Times New Roman" w:hAnsi="Times New Roman" w:eastAsia="仿宋_GB2312" w:cs="仿宋_GB2312"/>
          <w:sz w:val="32"/>
          <w:szCs w:val="32"/>
          <w:lang w:bidi="ar"/>
        </w:rPr>
        <w:t>报告，请求派遣警力进校，学校领导应第一时间赶到现场，指挥处置，根据情况采取相应措施。学校应急领导小组立即启动预案，协调相关部门，实施省政府应急响应决定，靠前指挥，果断处置，迅速组织先期自救互救，采取措施控制时间进一步扩大，做好师生安全避险、疏散和秩序维持的工作，及时通知伤亡师生家属并做好安抚慰问工作。密切配合应急管理、公安、消防、医疗急救等相关单位开展工作，将处置进展情况及时向</w:t>
      </w:r>
      <w:r>
        <w:rPr>
          <w:rFonts w:hint="eastAsia" w:ascii="仿宋_GB2312" w:hAnsi="仿宋_GB2312" w:eastAsia="仿宋_GB2312" w:cs="仿宋_GB2312"/>
          <w:color w:val="000000" w:themeColor="text1"/>
          <w:sz w:val="32"/>
          <w:szCs w:val="32"/>
          <w14:textFill>
            <w14:solidFill>
              <w14:schemeClr w14:val="tx1"/>
            </w14:solidFill>
          </w14:textFill>
        </w:rPr>
        <w:t>省教育行政主管部门和金华市委市政府</w:t>
      </w:r>
      <w:r>
        <w:rPr>
          <w:rFonts w:hint="eastAsia" w:ascii="Times New Roman" w:hAnsi="Times New Roman" w:eastAsia="仿宋_GB2312" w:cs="仿宋_GB2312"/>
          <w:sz w:val="32"/>
          <w:szCs w:val="32"/>
          <w:lang w:bidi="ar"/>
        </w:rPr>
        <w:t>报告。</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lang w:bidi="ar"/>
        </w:rPr>
        <w:t>学校相关单位要进一步动员和发挥党政干部队伍、思想政治工作队伍和学生会以及学生党员骨干队伍的先锋模范带头作用，切实做好思想政治工作教师不停课、学生不停学、师生不离校，加强校园管理和学生宿舍管理，严格控制人员出入，促使事件得到尽快平息。</w:t>
      </w:r>
    </w:p>
    <w:p>
      <w:pPr>
        <w:spacing w:line="560" w:lineRule="exact"/>
        <w:ind w:firstLine="640" w:firstLineChars="200"/>
        <w:rPr>
          <w:rFonts w:ascii="楷体" w:hAnsi="楷体" w:eastAsia="楷体" w:cs="Times New Roman"/>
          <w:sz w:val="32"/>
          <w:szCs w:val="32"/>
        </w:rPr>
      </w:pPr>
      <w:r>
        <w:rPr>
          <w:rFonts w:hint="eastAsia" w:ascii="楷体" w:hAnsi="楷体" w:eastAsia="楷体" w:cs="楷体"/>
          <w:sz w:val="32"/>
          <w:szCs w:val="32"/>
          <w:lang w:bidi="ar"/>
        </w:rPr>
        <w:t>（二）较大事件（</w:t>
      </w:r>
      <w:r>
        <w:rPr>
          <w:rFonts w:hint="eastAsia" w:ascii="楷体" w:hAnsi="楷体" w:eastAsia="楷体" w:cs="宋体"/>
          <w:sz w:val="32"/>
          <w:szCs w:val="32"/>
          <w:lang w:bidi="ar"/>
        </w:rPr>
        <w:t>三</w:t>
      </w:r>
      <w:r>
        <w:rPr>
          <w:rFonts w:hint="eastAsia" w:ascii="楷体" w:hAnsi="楷体" w:eastAsia="楷体" w:cs="楷体"/>
          <w:sz w:val="32"/>
          <w:szCs w:val="32"/>
          <w:lang w:bidi="ar"/>
        </w:rPr>
        <w:t>级响应）的处置</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lang w:bidi="ar"/>
        </w:rPr>
        <w:t>学校应急领导小组立即研究决定启动工作预案，并立即向</w:t>
      </w:r>
      <w:r>
        <w:rPr>
          <w:rFonts w:hint="eastAsia" w:ascii="仿宋_GB2312" w:hAnsi="仿宋_GB2312" w:eastAsia="仿宋_GB2312" w:cs="仿宋_GB2312"/>
          <w:color w:val="000000" w:themeColor="text1"/>
          <w:sz w:val="32"/>
          <w:szCs w:val="32"/>
          <w14:textFill>
            <w14:solidFill>
              <w14:schemeClr w14:val="tx1"/>
            </w14:solidFill>
          </w14:textFill>
        </w:rPr>
        <w:t>省教育行政主管部门和金华市委市政府</w:t>
      </w:r>
      <w:r>
        <w:rPr>
          <w:rFonts w:hint="eastAsia" w:ascii="Times New Roman" w:hAnsi="Times New Roman" w:eastAsia="仿宋_GB2312" w:cs="仿宋_GB2312"/>
          <w:sz w:val="32"/>
          <w:szCs w:val="32"/>
          <w:lang w:bidi="ar"/>
        </w:rPr>
        <w:t>报告。根据事件起因，由学校主要领导组织相关部门负责人，共同化解矛盾。具体工作参照特别重大事件处置方式。事件处置过程和结果要及时向应急领导小组汇报。</w:t>
      </w:r>
    </w:p>
    <w:p>
      <w:pPr>
        <w:spacing w:line="560" w:lineRule="exact"/>
        <w:ind w:firstLine="640" w:firstLineChars="200"/>
        <w:rPr>
          <w:rFonts w:ascii="楷体" w:hAnsi="楷体" w:eastAsia="楷体" w:cs="Times New Roman"/>
          <w:sz w:val="32"/>
          <w:szCs w:val="32"/>
        </w:rPr>
      </w:pPr>
      <w:r>
        <w:rPr>
          <w:rFonts w:hint="eastAsia" w:ascii="楷体" w:hAnsi="楷体" w:eastAsia="楷体" w:cs="楷体"/>
          <w:sz w:val="32"/>
          <w:szCs w:val="32"/>
          <w:lang w:bidi="ar"/>
        </w:rPr>
        <w:t>（三）一般事件（</w:t>
      </w:r>
      <w:r>
        <w:rPr>
          <w:rFonts w:hint="eastAsia" w:ascii="楷体" w:hAnsi="楷体" w:eastAsia="楷体" w:cs="宋体"/>
          <w:sz w:val="32"/>
          <w:szCs w:val="32"/>
          <w:lang w:bidi="ar"/>
        </w:rPr>
        <w:t>四</w:t>
      </w:r>
      <w:r>
        <w:rPr>
          <w:rFonts w:hint="eastAsia" w:ascii="楷体" w:hAnsi="楷体" w:eastAsia="楷体" w:cs="楷体"/>
          <w:sz w:val="32"/>
          <w:szCs w:val="32"/>
          <w:lang w:bidi="ar"/>
        </w:rPr>
        <w:t>级响应）的处置</w:t>
      </w:r>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事件发生后，工作组应立即向学校应急领导小组报告，学校应急领导小组立即研究，决定启动工作预案并立即向</w:t>
      </w:r>
      <w:r>
        <w:rPr>
          <w:rFonts w:hint="eastAsia" w:ascii="仿宋_GB2312" w:hAnsi="仿宋_GB2312" w:eastAsia="仿宋_GB2312" w:cs="仿宋_GB2312"/>
          <w:color w:val="000000" w:themeColor="text1"/>
          <w:sz w:val="32"/>
          <w:szCs w:val="32"/>
          <w14:textFill>
            <w14:solidFill>
              <w14:schemeClr w14:val="tx1"/>
            </w14:solidFill>
          </w14:textFill>
        </w:rPr>
        <w:t>省教育行政主管部门和金华市委市政府</w:t>
      </w:r>
      <w:r>
        <w:rPr>
          <w:rFonts w:hint="eastAsia" w:ascii="Times New Roman" w:hAnsi="Times New Roman" w:eastAsia="仿宋_GB2312" w:cs="仿宋_GB2312"/>
          <w:sz w:val="32"/>
          <w:szCs w:val="32"/>
          <w:lang w:bidi="ar"/>
        </w:rPr>
        <w:t>报告。事件由学校分管领导负责处理，其他部门予以协助。具体工作参照特大事件处置方式。事件处置过程和结果要及时向校应急领导小组汇报。</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lang w:bidi="ar"/>
        </w:rPr>
        <w:t>发现突发事件的苗头时，安保部门、相关管理部门、有关学院等应立即派干部赶到现场，负责组织对事件原因进行调查和取证；同时报告分管校领导和学校应急领导小组办公室，通知涉及部门认真化解矛盾，及时解决、消除突发事件的苗头和问题。</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lang w:bidi="ar"/>
        </w:rPr>
        <w:t>四、后期处置</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lang w:bidi="ar"/>
        </w:rPr>
        <w:t>（一）属于国际、国内重大热点问题或有关国家、民族情感等敏感问题引发的政治性群体事件，后期处置工作重点是：通过形势报告会、座谈会、讲座等形式，加强正确的引导和教育，组织师生学习中央有关文件，开展法制教育，保护师生爱国热情和民族情感，抵制错误思潮，引导师生自觉把思想和行动统一到党中央的决策上来。</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lang w:bidi="ar"/>
        </w:rPr>
        <w:t>（二）属于校园及周边治安环境造成意外事故及人员伤亡、学生因心理疾病自杀、身体疾病正常死亡等而引发的群体性事件，后期处置工作重点是：对伤亡的师生进行人道主义抚恤和补偿，对受害者家属进行慰问；在上级主管部门的领导下，积极配合公安等有关部门，加强对校园及周边环境的清理整治，切实解决校园及周边存在的治安等隐患问题，积极做好学生及家属的思想工作，确保师生生命和财产安全。</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lang w:bidi="ar"/>
        </w:rPr>
        <w:t>（三）属于校内体制改革中涉及师生切身利益问题以及学校办学、基建工程等引发的群体性事件，后期处置工作重点是：认真调查了解情况，及时解决问题，对法律和政策有明确规定的，督促有关单位及时落实；对要求合理、一时难以解决的，深入细致地做好说服教育工作。</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lang w:bidi="ar"/>
        </w:rPr>
        <w:t>（四）事件结束后，学校相关单位要提出进一步改进的方法和措施，防止事件反弹，及时组织相关人员进行认真总结，反思引发事件产生的原因和问题，对事件处理的经验、不足和教训加以总结分析并报学校应急领导小组。应急领导小组办公室进行汇总整理，起草总结分析报告，经校领导审定后上报</w:t>
      </w:r>
      <w:r>
        <w:rPr>
          <w:rFonts w:hint="eastAsia" w:ascii="仿宋_GB2312" w:hAnsi="仿宋_GB2312" w:eastAsia="仿宋_GB2312" w:cs="仿宋_GB2312"/>
          <w:color w:val="000000" w:themeColor="text1"/>
          <w:sz w:val="32"/>
          <w:szCs w:val="32"/>
          <w14:textFill>
            <w14:solidFill>
              <w14:schemeClr w14:val="tx1"/>
            </w14:solidFill>
          </w14:textFill>
        </w:rPr>
        <w:t>省教育行政主管部门和金华市委市政府</w:t>
      </w:r>
      <w:r>
        <w:rPr>
          <w:rFonts w:hint="eastAsia" w:ascii="Times New Roman" w:hAnsi="Times New Roman" w:eastAsia="仿宋_GB2312" w:cs="仿宋_GB2312"/>
          <w:sz w:val="32"/>
          <w:szCs w:val="32"/>
          <w:lang w:bidi="ar"/>
        </w:rPr>
        <w:t>。</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lang w:bidi="ar"/>
        </w:rPr>
        <w:t>五、应急保障</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 w:cs="楷体"/>
          <w:sz w:val="32"/>
          <w:szCs w:val="32"/>
          <w:lang w:bidi="ar"/>
        </w:rPr>
        <w:t>（一）预案保障。</w:t>
      </w:r>
      <w:r>
        <w:rPr>
          <w:rFonts w:hint="eastAsia" w:ascii="Times New Roman" w:hAnsi="Times New Roman" w:eastAsia="仿宋_GB2312" w:cs="仿宋_GB2312"/>
          <w:sz w:val="32"/>
          <w:szCs w:val="32"/>
          <w:lang w:bidi="ar"/>
        </w:rPr>
        <w:t>加强应急处置工作人员的培训工作，使其掌握应急反应的主要内容、职责等，保证需要时，能够快速到位、规范行动、有效处置；开展经常性的演练活动，根据演练暴露出的问题，对预案进一步完善。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 w:cs="楷体"/>
          <w:sz w:val="32"/>
          <w:szCs w:val="32"/>
          <w:lang w:bidi="ar"/>
        </w:rPr>
        <w:t>（二）队伍保障。</w:t>
      </w:r>
      <w:r>
        <w:rPr>
          <w:rFonts w:hint="eastAsia" w:ascii="Times New Roman" w:hAnsi="Times New Roman" w:eastAsia="仿宋_GB2312" w:cs="仿宋_GB2312"/>
          <w:sz w:val="32"/>
          <w:szCs w:val="32"/>
          <w:lang w:bidi="ar"/>
        </w:rPr>
        <w:t>加强维护学校稳定工作队伍建设，改善队伍结构，构建一支坚强有力的思想政治工作、心理健康教育、宣传思想工作、安全保卫和网络管理队伍；加强对应急力量的培训和管理，解决必要的装备和经费，特别是要坚持德才兼备和专兼结合的原则，选好配强学生思想政治工作队伍。</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 w:cs="楷体"/>
          <w:sz w:val="32"/>
          <w:szCs w:val="32"/>
          <w:lang w:bidi="ar"/>
        </w:rPr>
        <w:t>（三）技术保障。</w:t>
      </w:r>
      <w:r>
        <w:rPr>
          <w:rFonts w:hint="eastAsia" w:ascii="Times New Roman" w:hAnsi="Times New Roman" w:eastAsia="仿宋_GB2312" w:cs="仿宋_GB2312"/>
          <w:sz w:val="32"/>
          <w:szCs w:val="32"/>
          <w:lang w:bidi="ar"/>
        </w:rPr>
        <w:t>加强维护学校稳定快速反应体系的基础建设，</w:t>
      </w:r>
      <w:r>
        <w:rPr>
          <w:rFonts w:hint="eastAsia" w:ascii="Times New Roman" w:hAnsi="Times New Roman" w:eastAsia="仿宋_GB2312" w:cs="仿宋_GB2312"/>
          <w:color w:val="000000" w:themeColor="text1"/>
          <w:sz w:val="32"/>
          <w:szCs w:val="32"/>
          <w:lang w:bidi="ar"/>
          <w14:textFill>
            <w14:solidFill>
              <w14:schemeClr w14:val="tx1"/>
            </w14:solidFill>
          </w14:textFill>
        </w:rPr>
        <w:t>完善校警驿站为枢纽，集人防、物防和技防于一体的校园治安防控</w:t>
      </w:r>
      <w:r>
        <w:rPr>
          <w:rFonts w:hint="eastAsia" w:ascii="Times New Roman" w:hAnsi="Times New Roman" w:eastAsia="仿宋_GB2312" w:cs="仿宋_GB2312"/>
          <w:sz w:val="32"/>
          <w:szCs w:val="32"/>
          <w:lang w:bidi="ar"/>
        </w:rPr>
        <w:t>体系，为师生提供全方位的求助、咨询和服务，提高校园整体防范水平，防止因治安事件引发影响稳定的事端。</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 w:cs="楷体"/>
          <w:sz w:val="32"/>
          <w:szCs w:val="32"/>
          <w:lang w:bidi="ar"/>
        </w:rPr>
        <w:t>（四）其他保障。</w:t>
      </w:r>
      <w:r>
        <w:rPr>
          <w:rFonts w:hint="eastAsia" w:ascii="Times New Roman" w:hAnsi="Times New Roman" w:eastAsia="仿宋_GB2312" w:cs="仿宋_GB2312"/>
          <w:sz w:val="32"/>
          <w:szCs w:val="32"/>
          <w:lang w:bidi="ar"/>
        </w:rPr>
        <w:t>经常性地做好应对突发事件的各项人力、物力、财力准备。发生较大规模的群体性突发事件后，要全力做好处置人员和事件参与师生的必需生活、医疗救助、通信后勤保障工作，确保处置工作顺利进行。</w:t>
      </w:r>
    </w:p>
    <w:p>
      <w:pPr>
        <w:spacing w:line="560" w:lineRule="exact"/>
      </w:pPr>
    </w:p>
    <w:sectPr>
      <w:pgSz w:w="11907" w:h="16839"/>
      <w:pgMar w:top="1588" w:right="1418" w:bottom="1474" w:left="1418"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Georgia">
    <w:panose1 w:val="02040502050405020303"/>
    <w:charset w:val="00"/>
    <w:family w:val="auto"/>
    <w:pitch w:val="default"/>
    <w:sig w:usb0="00000287" w:usb1="00000000" w:usb2="00000000" w:usb3="00000000" w:csb0="2000009F"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2D"/>
    <w:rsid w:val="000A3176"/>
    <w:rsid w:val="002728C8"/>
    <w:rsid w:val="004C47C4"/>
    <w:rsid w:val="00793721"/>
    <w:rsid w:val="007F1A37"/>
    <w:rsid w:val="00920A33"/>
    <w:rsid w:val="00973B04"/>
    <w:rsid w:val="00A81D01"/>
    <w:rsid w:val="00B0261D"/>
    <w:rsid w:val="00BC37D6"/>
    <w:rsid w:val="00D9690C"/>
    <w:rsid w:val="00DF492D"/>
    <w:rsid w:val="032E3C03"/>
    <w:rsid w:val="20882C0D"/>
    <w:rsid w:val="2783473E"/>
    <w:rsid w:val="341E2786"/>
    <w:rsid w:val="4066582F"/>
    <w:rsid w:val="4A367284"/>
    <w:rsid w:val="62EB46BA"/>
    <w:rsid w:val="64B43D1C"/>
    <w:rsid w:val="6E364FAE"/>
    <w:rsid w:val="72C2294E"/>
    <w:rsid w:val="74BE712D"/>
    <w:rsid w:val="7D296E17"/>
    <w:rsid w:val="7FFF9458"/>
    <w:rsid w:val="B3FD1B33"/>
    <w:rsid w:val="BAFF0788"/>
    <w:rsid w:val="FCDFD6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semiHidden/>
    <w:unhideWhenUsed/>
    <w:qFormat/>
    <w:uiPriority w:val="0"/>
    <w:pPr>
      <w:keepNext/>
      <w:keepLines/>
      <w:spacing w:before="260" w:after="260" w:line="415" w:lineRule="auto"/>
      <w:outlineLvl w:val="1"/>
    </w:pPr>
    <w:rPr>
      <w:rFonts w:ascii="Cambria" w:hAnsi="Cambria" w:eastAsia="Cambria" w:cs="Times New Roman"/>
      <w:b/>
      <w:sz w:val="32"/>
      <w:szCs w:val="32"/>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alloon Text"/>
    <w:basedOn w:val="1"/>
    <w:link w:val="7"/>
    <w:qFormat/>
    <w:uiPriority w:val="0"/>
    <w:rPr>
      <w:sz w:val="18"/>
      <w:szCs w:val="18"/>
    </w:rPr>
  </w:style>
  <w:style w:type="character" w:customStyle="1" w:styleId="6">
    <w:name w:val="标题 2 Char"/>
    <w:basedOn w:val="5"/>
    <w:link w:val="2"/>
    <w:qFormat/>
    <w:uiPriority w:val="0"/>
    <w:rPr>
      <w:rFonts w:hint="default" w:ascii="Cambria" w:hAnsi="Cambria" w:eastAsia="Cambria" w:cs="Cambria"/>
      <w:b/>
      <w:kern w:val="2"/>
      <w:sz w:val="32"/>
      <w:szCs w:val="32"/>
    </w:rPr>
  </w:style>
  <w:style w:type="character" w:customStyle="1" w:styleId="7">
    <w:name w:val="批注框文本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122A0-1BDF-407E-B2A8-A33E0E8757CB}">
  <ds:schemaRefs/>
</ds:datastoreItem>
</file>

<file path=docProps/app.xml><?xml version="1.0" encoding="utf-8"?>
<Properties xmlns="http://schemas.openxmlformats.org/officeDocument/2006/extended-properties" xmlns:vt="http://schemas.openxmlformats.org/officeDocument/2006/docPropsVTypes">
  <Company>微软中国</Company>
  <Pages>6</Pages>
  <Words>2897</Words>
  <Characters>2901</Characters>
  <Lines>20</Lines>
  <Paragraphs>5</Paragraphs>
  <TotalTime>741</TotalTime>
  <ScaleCrop>false</ScaleCrop>
  <LinksUpToDate>false</LinksUpToDate>
  <CharactersWithSpaces>2910</CharactersWithSpaces>
  <Application>WPS Office WWO_wpscloud_20240319091714-f519a28dfc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高波</cp:lastModifiedBy>
  <cp:lastPrinted>2025-09-11T22:54:00Z</cp:lastPrinted>
  <dcterms:modified xsi:type="dcterms:W3CDTF">2025-09-16T14:11:17Z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eyJoZGlkIjoiMTk0NzU5NTQzOGE2YzMxZmE5YWQ4MDYyMTI0YmIwYzMiLCJ1c2VySWQiOiI1ODkzOTYzMzEifQ==</vt:lpwstr>
  </property>
  <property fmtid="{D5CDD505-2E9C-101B-9397-08002B2CF9AE}" pid="4" name="ICV">
    <vt:lpwstr>D3D4B36A52A64E71A234515825667E3A_12</vt:lpwstr>
  </property>
</Properties>
</file>